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87" w:rsidRDefault="00502187" w:rsidP="00B021B7">
      <w:bookmarkStart w:id="0" w:name="_GoBack"/>
      <w:bookmarkEnd w:id="0"/>
    </w:p>
    <w:tbl>
      <w:tblPr>
        <w:tblStyle w:val="TableGrid"/>
        <w:tblW w:w="9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34"/>
        <w:gridCol w:w="1981"/>
        <w:gridCol w:w="89"/>
        <w:gridCol w:w="1890"/>
        <w:gridCol w:w="212"/>
        <w:gridCol w:w="2308"/>
        <w:gridCol w:w="178"/>
      </w:tblGrid>
      <w:tr w:rsidR="00145BD0" w:rsidRPr="00FC507A" w:rsidTr="00145BD0">
        <w:trPr>
          <w:jc w:val="center"/>
        </w:trPr>
        <w:tc>
          <w:tcPr>
            <w:tcW w:w="2476" w:type="dxa"/>
            <w:vAlign w:val="center"/>
          </w:tcPr>
          <w:p w:rsidR="00145BD0" w:rsidRPr="00FC507A" w:rsidRDefault="00145BD0" w:rsidP="004B7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145BD0" w:rsidRPr="00FC507A" w:rsidRDefault="00145BD0" w:rsidP="004B7562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145BD0" w:rsidRPr="00FC507A" w:rsidRDefault="00145BD0" w:rsidP="004B7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145BD0" w:rsidRPr="00FC507A" w:rsidRDefault="00145BD0" w:rsidP="004B7562">
            <w:pPr>
              <w:jc w:val="center"/>
              <w:rPr>
                <w:sz w:val="26"/>
                <w:szCs w:val="26"/>
              </w:rPr>
            </w:pPr>
          </w:p>
        </w:tc>
      </w:tr>
      <w:tr w:rsidR="00145BD0" w:rsidRPr="00FC507A" w:rsidTr="00145BD0">
        <w:trPr>
          <w:gridAfter w:val="1"/>
          <w:wAfter w:w="178" w:type="dxa"/>
          <w:jc w:val="center"/>
        </w:trPr>
        <w:tc>
          <w:tcPr>
            <w:tcW w:w="2710" w:type="dxa"/>
            <w:gridSpan w:val="2"/>
            <w:vAlign w:val="center"/>
          </w:tcPr>
          <w:p w:rsidR="00145BD0" w:rsidRPr="00FC507A" w:rsidRDefault="00145BD0" w:rsidP="00543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478329A5" wp14:editId="0DE17AF5">
                  <wp:extent cx="965006" cy="960178"/>
                  <wp:effectExtent l="0" t="0" r="0" b="0"/>
                  <wp:docPr id="5" name="Picture 12" descr="Logo M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s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010" cy="9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2"/>
            <w:vAlign w:val="center"/>
          </w:tcPr>
          <w:p w:rsidR="00145BD0" w:rsidRPr="00FC507A" w:rsidRDefault="00145BD0" w:rsidP="005430E5">
            <w:pPr>
              <w:jc w:val="center"/>
              <w:rPr>
                <w:noProof/>
                <w:sz w:val="26"/>
                <w:szCs w:val="26"/>
              </w:rPr>
            </w:pP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1E36BE94" wp14:editId="353A08BC">
                  <wp:extent cx="1176908" cy="762636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 of logo_VCCI cuo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47" cy="76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145BD0" w:rsidRPr="00FC507A" w:rsidRDefault="00145BD0" w:rsidP="005430E5">
            <w:pPr>
              <w:jc w:val="center"/>
              <w:rPr>
                <w:sz w:val="26"/>
                <w:szCs w:val="26"/>
              </w:rPr>
            </w:pP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0E6DED64" wp14:editId="2A38C7AE">
                  <wp:extent cx="819716" cy="982560"/>
                  <wp:effectExtent l="19050" t="0" r="0" b="0"/>
                  <wp:docPr id="7" name="Picture 5" descr="logo_HSHTTV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SHTTVN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23" cy="98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vAlign w:val="center"/>
          </w:tcPr>
          <w:p w:rsidR="00145BD0" w:rsidRPr="00FC507A" w:rsidRDefault="00145BD0" w:rsidP="005430E5">
            <w:pPr>
              <w:jc w:val="center"/>
              <w:rPr>
                <w:sz w:val="26"/>
                <w:szCs w:val="26"/>
              </w:rPr>
            </w:pPr>
            <w:r w:rsidRPr="00FC507A">
              <w:rPr>
                <w:noProof/>
                <w:sz w:val="26"/>
                <w:szCs w:val="26"/>
              </w:rPr>
              <w:drawing>
                <wp:inline distT="0" distB="0" distL="0" distR="0" wp14:anchorId="5F513A72" wp14:editId="4A3C1841">
                  <wp:extent cx="1434660" cy="600076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a_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18" cy="60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E29" w:rsidRPr="00FC507A" w:rsidRDefault="00FC0E29" w:rsidP="00FC0E29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2187" w:rsidRDefault="00502187" w:rsidP="00FC0E29">
      <w:pPr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FC0E29" w:rsidRPr="00FC507A" w:rsidRDefault="00FC0E29" w:rsidP="00FC0E29">
      <w:pPr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FC507A">
        <w:rPr>
          <w:rFonts w:ascii="Times New Roman" w:hAnsi="Times New Roman" w:cs="Times New Roman"/>
          <w:b/>
          <w:caps/>
          <w:sz w:val="28"/>
          <w:szCs w:val="26"/>
        </w:rPr>
        <w:t>HỘI THẢO</w:t>
      </w:r>
    </w:p>
    <w:p w:rsidR="00FC0E29" w:rsidRPr="00FC507A" w:rsidRDefault="006164BB" w:rsidP="006164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THƯƠNG HIỆU TRONG CHIẾN LƯỢC PHÁT TRIỂN DOANH NGHIỆP</w:t>
      </w:r>
    </w:p>
    <w:p w:rsidR="006164BB" w:rsidRPr="00FC507A" w:rsidRDefault="006164BB" w:rsidP="005A07FA">
      <w:pPr>
        <w:spacing w:after="0" w:line="240" w:lineRule="auto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6164BB" w:rsidRPr="00FC507A" w:rsidRDefault="006164BB" w:rsidP="00FC0E2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D63C30" w:rsidRPr="00FC507A" w:rsidRDefault="00FC0E29" w:rsidP="005A07F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đượ</w:t>
      </w:r>
      <w:r w:rsidR="00A22A18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c </w:t>
      </w: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tổ chức bởi</w:t>
      </w:r>
      <w:r w:rsidR="005A07FA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:</w:t>
      </w:r>
    </w:p>
    <w:p w:rsidR="00370CBC" w:rsidRPr="00FC507A" w:rsidRDefault="00370CBC" w:rsidP="00370CBC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D63C30" w:rsidRPr="00FC507A" w:rsidRDefault="00D63C30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Phòng Thương mại và Công nghiệp Việt Nam (VCCI)</w:t>
      </w:r>
    </w:p>
    <w:p w:rsidR="00370CBC" w:rsidRPr="00FC507A" w:rsidRDefault="00370CBC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Hội Sở hữu Trí tuệ Việt Nam (VIPA)</w:t>
      </w:r>
    </w:p>
    <w:p w:rsidR="00370CBC" w:rsidRPr="00FC507A" w:rsidRDefault="00370CBC" w:rsidP="005A07F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370CBC" w:rsidRPr="00FC507A" w:rsidRDefault="005A07FA" w:rsidP="005A07FA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v</w:t>
      </w:r>
      <w:r w:rsidR="00370CBC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ới sự h</w:t>
      </w:r>
      <w:r w:rsidR="009047DF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ợp tác</w:t>
      </w:r>
      <w:r w:rsidR="00370CBC"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 của</w:t>
      </w:r>
      <w:r w:rsidRPr="00FC507A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:</w:t>
      </w:r>
    </w:p>
    <w:p w:rsidR="009047DF" w:rsidRDefault="009047DF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i/>
          <w:sz w:val="26"/>
          <w:szCs w:val="26"/>
          <w:lang w:eastAsia="zh-CN"/>
        </w:rPr>
      </w:pPr>
    </w:p>
    <w:p w:rsidR="00FC0E29" w:rsidRPr="00FC507A" w:rsidRDefault="00FC0E29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Hiệp hội Nhãn hiệu Quốc tế (INTA)</w:t>
      </w:r>
    </w:p>
    <w:p w:rsidR="004B7562" w:rsidRPr="00FC507A" w:rsidRDefault="00370CBC" w:rsidP="00370CBC">
      <w:pPr>
        <w:spacing w:after="0" w:line="240" w:lineRule="auto"/>
        <w:ind w:left="1440" w:firstLine="567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Thanh tra </w:t>
      </w:r>
      <w:r w:rsidR="004B7562"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Bộ Khoa học và Công nghệ</w:t>
      </w: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(MOST</w:t>
      </w:r>
      <w:r w:rsidR="004B7562"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)</w:t>
      </w:r>
    </w:p>
    <w:p w:rsidR="00FC0E29" w:rsidRPr="00FC507A" w:rsidRDefault="00FC0E29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22A18" w:rsidRPr="00FC507A" w:rsidRDefault="00A22A18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FC0E29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13F69" w:rsidRDefault="00A22A18" w:rsidP="001A4531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Địa điểm</w:t>
      </w:r>
      <w:r w:rsidR="00AF3927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r w:rsidR="00E13F69">
        <w:rPr>
          <w:rFonts w:ascii="Times New Roman" w:eastAsia="SimSun" w:hAnsi="Times New Roman" w:cs="Times New Roman"/>
          <w:sz w:val="26"/>
          <w:szCs w:val="26"/>
          <w:lang w:eastAsia="zh-CN"/>
        </w:rPr>
        <w:t>Hội trường Ban Tuyên giáo Trung Ương</w:t>
      </w:r>
    </w:p>
    <w:p w:rsidR="00FC0E29" w:rsidRPr="00E13F69" w:rsidRDefault="00E13F69" w:rsidP="00AF3927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</w:t>
      </w:r>
      <w:r w:rsidR="00AF392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13F69">
        <w:rPr>
          <w:rFonts w:ascii="Times New Roman" w:eastAsia="SimSun" w:hAnsi="Times New Roman" w:cs="Times New Roman"/>
          <w:sz w:val="26"/>
          <w:szCs w:val="26"/>
          <w:lang w:eastAsia="zh-CN"/>
        </w:rPr>
        <w:t>79 Nguyễn Đình Chiểu, phường 6, quận 3,</w:t>
      </w:r>
      <w:r w:rsidR="00AF392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tp.</w:t>
      </w:r>
      <w:r w:rsidR="001A4531" w:rsidRPr="00E13F6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Hồ Chí Minh</w:t>
      </w:r>
    </w:p>
    <w:p w:rsidR="00A22A18" w:rsidRPr="00FC507A" w:rsidRDefault="00A22A18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22A18" w:rsidRPr="00FC507A" w:rsidRDefault="00A22A18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Thời </w:t>
      </w:r>
      <w:r w:rsidR="00762331" w:rsidRPr="00FC507A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gian</w:t>
      </w:r>
      <w:r w:rsidR="008177E3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Thứ 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Ba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>, n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gày </w:t>
      </w:r>
      <w:r w:rsidR="006B55F0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6</w:t>
      </w:r>
      <w:r w:rsidR="005A697C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tháng 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02</w:t>
      </w: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năm 201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9</w:t>
      </w:r>
    </w:p>
    <w:p w:rsidR="00DD50F4" w:rsidRPr="00FC507A" w:rsidRDefault="00FC507A" w:rsidP="002E00AF">
      <w:pPr>
        <w:spacing w:after="0" w:line="240" w:lineRule="auto"/>
        <w:ind w:left="1134" w:firstLine="851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</w:t>
      </w:r>
      <w:r w:rsidR="00BE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DD50F4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Từ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8:</w:t>
      </w:r>
      <w:r w:rsidR="001A4531">
        <w:rPr>
          <w:rFonts w:ascii="Times New Roman" w:eastAsia="SimSun" w:hAnsi="Times New Roman" w:cs="Times New Roman"/>
          <w:sz w:val="26"/>
          <w:szCs w:val="26"/>
          <w:lang w:eastAsia="zh-CN"/>
        </w:rPr>
        <w:t>0</w:t>
      </w:r>
      <w:r w:rsidR="00DD50F4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0 đế</w:t>
      </w:r>
      <w:r w:rsidR="008C08A3">
        <w:rPr>
          <w:rFonts w:ascii="Times New Roman" w:eastAsia="SimSun" w:hAnsi="Times New Roman" w:cs="Times New Roman"/>
          <w:sz w:val="26"/>
          <w:szCs w:val="26"/>
          <w:lang w:eastAsia="zh-CN"/>
        </w:rPr>
        <w:t>n 12:</w:t>
      </w:r>
      <w:r w:rsidR="00DD50F4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>00</w:t>
      </w:r>
      <w:r w:rsidR="00D63C30"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FC0E29" w:rsidRPr="00FC507A" w:rsidRDefault="00FC0E29" w:rsidP="00BD1F45">
      <w:pPr>
        <w:spacing w:after="0" w:line="240" w:lineRule="auto"/>
        <w:ind w:left="1134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</w:t>
      </w:r>
    </w:p>
    <w:p w:rsidR="00FC0E29" w:rsidRPr="00FC507A" w:rsidRDefault="00A22A18" w:rsidP="00A22A18">
      <w:pPr>
        <w:tabs>
          <w:tab w:val="left" w:pos="598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C507A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FC0E29" w:rsidRPr="00FC507A" w:rsidRDefault="00FC0E29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C0E29" w:rsidRPr="00FC507A" w:rsidRDefault="00FC0E29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D1F45" w:rsidRPr="00FC507A" w:rsidRDefault="00BD1F45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D1F45" w:rsidRPr="00FC507A" w:rsidRDefault="00BD1F45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D1F45" w:rsidRPr="00FC507A" w:rsidRDefault="00BD1F45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94C17" w:rsidRPr="00FC507A" w:rsidRDefault="00994C17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94C17" w:rsidRPr="00FC507A" w:rsidRDefault="00994C17" w:rsidP="00FC0E29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034CE" w:rsidRPr="00FC507A" w:rsidRDefault="001034CE" w:rsidP="001034CE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5A07FA" w:rsidRPr="00FC507A" w:rsidRDefault="005A07FA" w:rsidP="001034CE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:rsidR="001A4531" w:rsidRDefault="001A4531" w:rsidP="00502187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1A4531" w:rsidRDefault="001A4531" w:rsidP="00502187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502187" w:rsidRDefault="00502187" w:rsidP="00502187">
      <w:pPr>
        <w:spacing w:after="0"/>
        <w:rPr>
          <w:rFonts w:ascii="Times New Roman" w:hAnsi="Times New Roman" w:cs="Times New Roman"/>
          <w:b/>
          <w:caps/>
          <w:sz w:val="28"/>
          <w:szCs w:val="26"/>
        </w:rPr>
      </w:pPr>
    </w:p>
    <w:p w:rsidR="0057103D" w:rsidRDefault="00F040D9" w:rsidP="00FC507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FC507A">
        <w:rPr>
          <w:rFonts w:ascii="Times New Roman" w:hAnsi="Times New Roman" w:cs="Times New Roman"/>
          <w:b/>
          <w:caps/>
          <w:sz w:val="28"/>
          <w:szCs w:val="26"/>
        </w:rPr>
        <w:t xml:space="preserve">CHƯƠNG TRÌNH </w:t>
      </w:r>
    </w:p>
    <w:p w:rsidR="00FC507A" w:rsidRPr="0057103D" w:rsidRDefault="0057103D" w:rsidP="00FC507A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7103D">
        <w:rPr>
          <w:rFonts w:ascii="Times New Roman" w:hAnsi="Times New Roman" w:cs="Times New Roman"/>
          <w:i/>
          <w:caps/>
          <w:sz w:val="26"/>
          <w:szCs w:val="26"/>
        </w:rPr>
        <w:t>(Dự kiến)</w:t>
      </w:r>
    </w:p>
    <w:p w:rsidR="00FC507A" w:rsidRPr="00FC507A" w:rsidRDefault="00FC507A" w:rsidP="00FC507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8080"/>
      </w:tblGrid>
      <w:tr w:rsidR="00FC0E29" w:rsidRPr="00FC507A" w:rsidTr="00012EA3">
        <w:trPr>
          <w:trHeight w:val="6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F" w:rsidRPr="00FC507A" w:rsidRDefault="00A670FF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9" w:rsidRPr="00FC507A" w:rsidRDefault="008D6692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79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791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E29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4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79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E29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740E" w:rsidRPr="00FC507A" w:rsidRDefault="00C4740E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0" w:rsidRPr="00FC507A" w:rsidRDefault="00566720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91" w:rsidRPr="00FC507A" w:rsidRDefault="00FC0E29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Đăng</w:t>
            </w:r>
            <w:r w:rsidR="00D63C30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ký</w:t>
            </w:r>
          </w:p>
        </w:tc>
      </w:tr>
      <w:tr w:rsidR="002D65AD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AD" w:rsidRPr="00FC507A" w:rsidRDefault="001A4531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38" w:rsidRPr="00FC507A" w:rsidRDefault="00151B38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CBC" w:rsidRDefault="00C2633A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Phần </w:t>
            </w:r>
            <w:r w:rsidR="002D65AD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Khai mạc</w:t>
            </w:r>
          </w:p>
          <w:p w:rsidR="000A789B" w:rsidRPr="00FC507A" w:rsidRDefault="000A789B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531" w:rsidRDefault="001A4531" w:rsidP="004910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4531">
              <w:rPr>
                <w:rFonts w:ascii="Times New Roman" w:hAnsi="Times New Roman"/>
                <w:sz w:val="24"/>
                <w:szCs w:val="24"/>
              </w:rPr>
              <w:t>Đại diện</w:t>
            </w:r>
            <w:r w:rsidR="007418BC" w:rsidRPr="001A4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C30" w:rsidRPr="001A4531">
              <w:rPr>
                <w:rFonts w:ascii="Times New Roman" w:hAnsi="Times New Roman"/>
                <w:sz w:val="24"/>
                <w:szCs w:val="24"/>
              </w:rPr>
              <w:t>Phòng Thương mại &amp; Công nghiệp Việt Nam (VCCI)</w:t>
            </w:r>
          </w:p>
          <w:p w:rsidR="002D65AD" w:rsidRPr="001A4531" w:rsidRDefault="00C46FD7" w:rsidP="004910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A4531">
              <w:rPr>
                <w:rFonts w:ascii="Times New Roman" w:hAnsi="Times New Roman"/>
                <w:sz w:val="24"/>
                <w:szCs w:val="24"/>
              </w:rPr>
              <w:t>PGS.TS. Mai Hà, Chủ tịch</w:t>
            </w:r>
            <w:r w:rsidR="00A670FF" w:rsidRPr="001A4531">
              <w:rPr>
                <w:rFonts w:ascii="Times New Roman" w:hAnsi="Times New Roman"/>
                <w:sz w:val="24"/>
                <w:szCs w:val="24"/>
              </w:rPr>
              <w:t xml:space="preserve"> Hội Sở hữu trí tuệ V</w:t>
            </w:r>
            <w:r w:rsidRPr="001A4531">
              <w:rPr>
                <w:rFonts w:ascii="Times New Roman" w:hAnsi="Times New Roman"/>
                <w:sz w:val="24"/>
                <w:szCs w:val="24"/>
              </w:rPr>
              <w:t xml:space="preserve">iệt Nam (VIPA) </w:t>
            </w:r>
          </w:p>
          <w:p w:rsidR="004C5AB7" w:rsidRPr="004C5AB7" w:rsidRDefault="004C5AB7" w:rsidP="004C5AB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9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6" w:rsidRPr="00FC507A" w:rsidRDefault="001A4531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F46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F46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F46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8" w:rsidRPr="00FC507A" w:rsidRDefault="00151B38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BC" w:rsidRDefault="00FC0E29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Các bài phát biểu chào mừng của các đại biểu:</w:t>
            </w:r>
          </w:p>
          <w:p w:rsidR="000A789B" w:rsidRDefault="000A789B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791" w:rsidRPr="00A34A69" w:rsidRDefault="00A34A69" w:rsidP="004C5AB7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rPr>
                <w:rFonts w:ascii="Times New Roman" w:hAnsi="Times New Roman"/>
                <w:sz w:val="24"/>
                <w:szCs w:val="24"/>
              </w:rPr>
            </w:pPr>
            <w:r w:rsidRPr="00A34A69">
              <w:rPr>
                <w:rFonts w:ascii="Times New Roman" w:hAnsi="Times New Roman"/>
                <w:sz w:val="24"/>
                <w:szCs w:val="24"/>
              </w:rPr>
              <w:t xml:space="preserve">Mr. Seth Hay, Trưởng Đại diện, Văn phòng Khu vực Châu Á Thái Bình Dương, Hiệp hội Nhãn hiệu Quốc tế (INTA)  </w:t>
            </w:r>
            <w:r w:rsidR="004A7791" w:rsidRPr="00A34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791" w:rsidRDefault="00610537" w:rsidP="004C5AB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TS.</w:t>
            </w:r>
            <w:r w:rsidR="00A34A69">
              <w:rPr>
                <w:rFonts w:ascii="Times New Roman" w:hAnsi="Times New Roman"/>
                <w:sz w:val="24"/>
                <w:szCs w:val="24"/>
              </w:rPr>
              <w:t xml:space="preserve"> Nguyễn Như Quỳnh, Phó Chánh</w:t>
            </w:r>
            <w:r w:rsidR="00553B1D" w:rsidRPr="00FC507A">
              <w:rPr>
                <w:rFonts w:ascii="Times New Roman" w:hAnsi="Times New Roman"/>
                <w:sz w:val="24"/>
                <w:szCs w:val="24"/>
              </w:rPr>
              <w:t xml:space="preserve"> Thanh tra Bộ Khoa học và Công nghệ (</w:t>
            </w:r>
            <w:r w:rsidR="004D5BB9" w:rsidRPr="00FC507A">
              <w:rPr>
                <w:rFonts w:ascii="Times New Roman" w:hAnsi="Times New Roman"/>
                <w:sz w:val="24"/>
                <w:szCs w:val="24"/>
              </w:rPr>
              <w:t>MOST</w:t>
            </w:r>
            <w:r w:rsidR="00585E5D" w:rsidRPr="00FC50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5BD0" w:rsidRPr="00145BD0" w:rsidRDefault="00145BD0" w:rsidP="00145BD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Pr="00145BD0"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r w:rsidRP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>Willimott, Chuyên gia dự án cấp cao, WIPO</w:t>
            </w:r>
            <w:r w:rsidRPr="000A7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E5D" w:rsidRPr="00FC507A" w:rsidRDefault="00585E5D" w:rsidP="004C5AB7">
            <w:pPr>
              <w:pStyle w:val="ListParagraph"/>
              <w:tabs>
                <w:tab w:val="left" w:pos="282"/>
              </w:tabs>
              <w:ind w:left="6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29" w:rsidRPr="00FC507A" w:rsidTr="00012EA3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F" w:rsidRPr="00FC507A" w:rsidRDefault="00A670FF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9" w:rsidRPr="00FC507A" w:rsidRDefault="000A789B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E5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54E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65AD" w:rsidRPr="000A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46" w:rsidRP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E5D" w:rsidRP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F46" w:rsidRPr="000A78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0554E" w:rsidRP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F46" w:rsidRP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F" w:rsidRPr="00FC507A" w:rsidRDefault="00A670FF" w:rsidP="004C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9" w:rsidRPr="004C5AB7" w:rsidRDefault="002D65AD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Phần Hội thảo</w:t>
            </w:r>
          </w:p>
        </w:tc>
      </w:tr>
      <w:tr w:rsidR="00FC0E29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0A789B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E29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  <w:r w:rsidR="00213515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E1C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5" w:rsidRPr="00FC507A" w:rsidRDefault="00213515" w:rsidP="004C5A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Làm thế nào để xây dựng chiến lược thương hiệu hiệu quả và bền vững</w:t>
            </w:r>
            <w:r w:rsidR="00201F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với công cụ và dịch vụ của WIPO</w:t>
            </w:r>
            <w:r w:rsidR="00145B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C50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?</w:t>
            </w:r>
          </w:p>
          <w:p w:rsidR="0010554E" w:rsidRPr="00FC507A" w:rsidRDefault="0010554E" w:rsidP="004C5A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3515" w:rsidRPr="00FC507A" w:rsidRDefault="00213515" w:rsidP="004C5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[Trình bày chiến lược thương hiệu giúp doanh nghiệp phát triển hiệu quả và bền vững</w:t>
            </w:r>
            <w:r w:rsidR="00201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dựa vào công cụ và dịch vụ của WIPO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.]</w:t>
            </w:r>
          </w:p>
          <w:p w:rsidR="0010554E" w:rsidRPr="00FC507A" w:rsidRDefault="0010554E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85E5D" w:rsidRPr="00145BD0" w:rsidRDefault="00213515" w:rsidP="00145BD0">
            <w:pPr>
              <w:rPr>
                <w:rFonts w:ascii="Times New Roman" w:hAnsi="Times New Roman"/>
                <w:sz w:val="24"/>
                <w:szCs w:val="24"/>
              </w:rPr>
            </w:pPr>
            <w:r w:rsidRPr="00145BD0">
              <w:rPr>
                <w:rFonts w:ascii="Times New Roman" w:hAnsi="Times New Roman"/>
                <w:sz w:val="24"/>
                <w:szCs w:val="24"/>
              </w:rPr>
              <w:t>Diễn giả</w:t>
            </w:r>
            <w:r w:rsidR="009331B1" w:rsidRPr="00145B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5BD0" w:rsidRPr="00145BD0">
              <w:rPr>
                <w:rFonts w:ascii="Times New Roman" w:hAnsi="Times New Roman"/>
                <w:sz w:val="24"/>
                <w:szCs w:val="24"/>
              </w:rPr>
              <w:t xml:space="preserve">Mr. Peter </w:t>
            </w:r>
            <w:r w:rsidR="00145BD0" w:rsidRP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>Willimott</w:t>
            </w:r>
            <w:r w:rsid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 xml:space="preserve">, </w:t>
            </w:r>
            <w:r w:rsidR="00145BD0" w:rsidRPr="00145BD0">
              <w:rPr>
                <w:rFonts w:ascii="Times New Roman" w:hAnsi="Times New Roman" w:cs="Times New Roman"/>
                <w:color w:val="000000"/>
                <w:sz w:val="24"/>
                <w:szCs w:val="24"/>
                <w:lang w:val="en-SG"/>
              </w:rPr>
              <w:t>Chuyên gia dự án cấp cao</w:t>
            </w:r>
            <w:r w:rsidR="00145BD0" w:rsidRPr="00145BD0"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  <w:t xml:space="preserve">, </w:t>
            </w:r>
            <w:r w:rsidR="00145BD0" w:rsidRPr="00145BD0">
              <w:rPr>
                <w:rFonts w:ascii="Times New Roman" w:hAnsi="Times New Roman" w:cs="Times New Roman"/>
                <w:color w:val="000000"/>
                <w:sz w:val="24"/>
                <w:szCs w:val="24"/>
                <w:lang w:val="en-SG"/>
              </w:rPr>
              <w:t>WIPO</w:t>
            </w:r>
          </w:p>
          <w:p w:rsidR="00C30565" w:rsidRPr="00FC507A" w:rsidRDefault="00C30565" w:rsidP="004C5AB7">
            <w:pPr>
              <w:ind w:left="1152" w:hanging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A18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8" w:rsidRPr="00FC507A" w:rsidRDefault="008D6692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A18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A18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A18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C30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2A18" w:rsidRPr="00FC507A" w:rsidRDefault="00A22A18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8" w:rsidRPr="00FC507A" w:rsidRDefault="000178F9" w:rsidP="004C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Chủ đề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FC507A" w:rsidRDefault="001B3547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Kinh nghiệm quốc tế</w:t>
            </w:r>
            <w:r w:rsidR="00AD43BC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trong</w:t>
            </w: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xây dựng</w:t>
            </w:r>
            <w:r w:rsidR="00AD43BC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phát triển </w:t>
            </w: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thương hiệu</w:t>
            </w:r>
          </w:p>
          <w:p w:rsidR="00A96DA1" w:rsidRPr="00FC507A" w:rsidRDefault="00A96DA1" w:rsidP="004C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A18" w:rsidRPr="00FC507A" w:rsidRDefault="00A96DA1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557718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inh nghiệm </w:t>
            </w:r>
            <w:r w:rsidR="00557718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của các tổ chức </w:t>
            </w:r>
            <w:r w:rsidR="00FD05A2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đa quốc gia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trong quá trình xây dựng và phát triển thương hiệu</w:t>
            </w:r>
            <w:r w:rsidR="0039103E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nổi tiếng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.]</w:t>
            </w:r>
          </w:p>
          <w:p w:rsidR="00A96DA1" w:rsidRPr="00FC507A" w:rsidRDefault="00A96DA1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2EA3" w:rsidRDefault="00A22A18" w:rsidP="004C5AB7">
            <w:pPr>
              <w:ind w:left="1047" w:hanging="1047"/>
              <w:rPr>
                <w:rFonts w:ascii="Times New Roman" w:hAnsi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Diễn giả: </w:t>
            </w:r>
            <w:r w:rsidR="00A34A69" w:rsidRPr="00A34A69">
              <w:rPr>
                <w:rFonts w:ascii="Times New Roman" w:hAnsi="Times New Roman"/>
                <w:sz w:val="24"/>
                <w:szCs w:val="24"/>
              </w:rPr>
              <w:t xml:space="preserve">Mr. Seth Hay, Trưởng Đại diện, Văn phòng Khu vực Châu Á </w:t>
            </w:r>
          </w:p>
          <w:p w:rsidR="00A22A18" w:rsidRPr="00FC507A" w:rsidRDefault="00A34A69" w:rsidP="00012EA3">
            <w:pPr>
              <w:ind w:left="1047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34A69">
              <w:rPr>
                <w:rFonts w:ascii="Times New Roman" w:hAnsi="Times New Roman"/>
                <w:sz w:val="24"/>
                <w:szCs w:val="24"/>
              </w:rPr>
              <w:t>Thái Bình Dương, Hiệp hội Nhãn hiệu Quốc tế (INTA)</w:t>
            </w:r>
          </w:p>
          <w:p w:rsidR="00D63C30" w:rsidRPr="00FC507A" w:rsidRDefault="00D63C30" w:rsidP="004C5AB7">
            <w:pPr>
              <w:ind w:left="1047" w:hanging="10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9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4CB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5AD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33A" w:rsidRPr="00FC507A" w:rsidRDefault="00C2633A" w:rsidP="004C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29" w:rsidRPr="00FC507A" w:rsidRDefault="00FC0E29" w:rsidP="004C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 w:rsidR="000178F9"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D" w:rsidRPr="00FC507A" w:rsidRDefault="00585E5D" w:rsidP="004C5AB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507A">
              <w:rPr>
                <w:rFonts w:ascii="Times New Roman" w:hAnsi="Times New Roman"/>
                <w:b/>
                <w:iCs/>
                <w:sz w:val="24"/>
                <w:szCs w:val="24"/>
              </w:rPr>
              <w:t>Vai trò của thương hiệu trong giá trị doanh nghiệp</w:t>
            </w:r>
          </w:p>
          <w:p w:rsidR="00086792" w:rsidRPr="00FC507A" w:rsidRDefault="00086792" w:rsidP="004C5AB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86792" w:rsidRPr="00FC507A" w:rsidRDefault="00086792" w:rsidP="004C5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[Nhấn mạnh vai trò của thương hiệu là một trong những yếu tố</w:t>
            </w:r>
            <w:r w:rsidR="00FF0696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quan trọng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tạo nên giá trị doanh nghiệp. </w:t>
            </w:r>
            <w:r w:rsidR="007B6F25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Diễn giả sẽ </w:t>
            </w:r>
            <w:r w:rsidR="009064D6"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>giới thiệu</w:t>
            </w:r>
            <w:r w:rsidRPr="00FC5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quy trình, cách thức và tiêu chí để đánh giá giá trị thương hiệu.]</w:t>
            </w:r>
          </w:p>
          <w:p w:rsidR="0010554E" w:rsidRPr="00FC507A" w:rsidRDefault="0010554E" w:rsidP="004C5A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554E" w:rsidRDefault="003A7A1D" w:rsidP="004C5AB7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 w:rsidR="009331B1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4A69">
              <w:rPr>
                <w:rStyle w:val="gmaildefault"/>
                <w:rFonts w:ascii="Cambria Math" w:hAnsi="Cambria Math" w:cs="Cambria Math"/>
                <w:color w:val="222222"/>
                <w:shd w:val="clear" w:color="auto" w:fill="FFFFFF"/>
              </w:rPr>
              <w:t>​</w:t>
            </w:r>
            <w:r w:rsidR="00A34A69" w:rsidRP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r w:rsid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A34A69" w:rsidRP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Johnathan Ooi</w:t>
            </w:r>
            <w:r w:rsid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A34A69" w:rsidRP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Phó Tổng giám đốc, Bộ phận tư vấn định giá</w:t>
            </w:r>
            <w:r w:rsidR="00A34A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9103E" w:rsidRPr="00A3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69">
              <w:rPr>
                <w:rFonts w:ascii="Times New Roman" w:hAnsi="Times New Roman" w:cs="Times New Roman"/>
                <w:sz w:val="24"/>
                <w:szCs w:val="24"/>
              </w:rPr>
              <w:t xml:space="preserve">    Công ty TNHH </w:t>
            </w:r>
            <w:r w:rsidR="00585E5D" w:rsidRPr="00A34A69">
              <w:rPr>
                <w:rFonts w:ascii="Times New Roman" w:hAnsi="Times New Roman" w:cs="Times New Roman"/>
                <w:sz w:val="24"/>
                <w:szCs w:val="24"/>
              </w:rPr>
              <w:t>PWC</w:t>
            </w:r>
            <w:r w:rsidR="00A34A6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  <w:p w:rsidR="00A34A69" w:rsidRPr="00A34A69" w:rsidRDefault="00A34A69" w:rsidP="004C5AB7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31" w:rsidRPr="00FC507A" w:rsidTr="00797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0A789B" w:rsidP="000A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6692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692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6692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6D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Default="00B31BC7" w:rsidP="007976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Tương lai của thương hiệu dưới ảnh hưởng của các luật định toàn cầu</w:t>
            </w:r>
          </w:p>
          <w:p w:rsidR="00B31BC7" w:rsidRDefault="00B31BC7" w:rsidP="007976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A4531" w:rsidRDefault="001A4531" w:rsidP="0079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7E72">
              <w:rPr>
                <w:rFonts w:ascii="Times New Roman" w:hAnsi="Times New Roman" w:cs="Times New Roman"/>
                <w:sz w:val="24"/>
                <w:szCs w:val="24"/>
              </w:rPr>
              <w:t xml:space="preserve"> Mr. Paul Middleton, Giám đốc Phát triển Doanh nghiệp, </w:t>
            </w:r>
          </w:p>
          <w:p w:rsidR="006D7E72" w:rsidRDefault="006D7E72" w:rsidP="0079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Japan Tobacco International (JTI)</w:t>
            </w:r>
          </w:p>
          <w:p w:rsidR="001A4531" w:rsidRPr="00FC507A" w:rsidRDefault="001A4531" w:rsidP="007976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4531" w:rsidRPr="00FC507A" w:rsidTr="006D7E72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5" w:rsidRDefault="00877D35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1" w:rsidRPr="00FC507A" w:rsidRDefault="008D6692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531"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6D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A81D0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Bài tham luận</w:t>
            </w:r>
            <w:r w:rsidR="00AF39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của Interbrand Nhật Bản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F3927" w:rsidRDefault="001A4531" w:rsidP="00AF3927">
            <w:pPr>
              <w:shd w:val="clear" w:color="auto" w:fill="FFFFFF"/>
              <w:ind w:left="907" w:hanging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3927">
              <w:rPr>
                <w:rFonts w:ascii="Times New Roman" w:hAnsi="Times New Roman" w:cs="Times New Roman"/>
                <w:sz w:val="24"/>
                <w:szCs w:val="24"/>
              </w:rPr>
              <w:t xml:space="preserve">Mr. Yuki Wada, Chuyên viên cao cấp, </w:t>
            </w:r>
          </w:p>
          <w:p w:rsidR="001A4531" w:rsidRPr="00AF3927" w:rsidRDefault="00AF3927" w:rsidP="00AF3927">
            <w:pPr>
              <w:shd w:val="clear" w:color="auto" w:fill="FFFFFF"/>
              <w:ind w:left="907" w:hanging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Bộ phận cung cấp dịch vụ và giải pháp cho khách hàng 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4531" w:rsidRPr="00FC507A" w:rsidTr="00012E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9B" w:rsidRDefault="000A789B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h0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6D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Chia sẻ kinh nghiệm của doanh nghiệp trong quá trình xây dựng và phát triển thương hiệu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A4531" w:rsidRPr="00FC507A" w:rsidRDefault="001A4531" w:rsidP="001A4531">
            <w:pPr>
              <w:ind w:left="1152" w:hanging="1152"/>
              <w:rPr>
                <w:rFonts w:ascii="Times New Roman" w:hAnsi="Times New Roman" w:cs="Times New Roman"/>
                <w:color w:val="000000"/>
                <w:sz w:val="24"/>
                <w:szCs w:val="24"/>
                <w:lang w:val="en-SG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Diễn giả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Đại diện Doanh nghiệ</w:t>
            </w:r>
            <w:r w:rsidR="00FE0173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4531" w:rsidRPr="00FC507A" w:rsidTr="00012EA3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A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0 – 11h</w:t>
            </w:r>
            <w:r w:rsidR="0003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Phần Hỏi Đáp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531" w:rsidRPr="00FC507A" w:rsidTr="00012EA3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  <w:r w:rsidR="0003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07A">
              <w:rPr>
                <w:rFonts w:ascii="Times New Roman" w:hAnsi="Times New Roman" w:cs="Times New Roman"/>
                <w:sz w:val="24"/>
                <w:szCs w:val="24"/>
              </w:rPr>
              <w:t>0 – 12h00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A">
              <w:rPr>
                <w:rFonts w:ascii="Times New Roman" w:hAnsi="Times New Roman" w:cs="Times New Roman"/>
                <w:b/>
                <w:sz w:val="24"/>
                <w:szCs w:val="24"/>
              </w:rPr>
              <w:t>Hội Sở hữu trí tuệ Việt Nam thông báo các hoạt động Hội sắp tới và bế mạc Hội thảo</w:t>
            </w:r>
          </w:p>
          <w:p w:rsidR="001A4531" w:rsidRPr="00FC507A" w:rsidRDefault="001A4531" w:rsidP="001A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531" w:rsidRPr="00FC507A" w:rsidTr="00012EA3">
        <w:tc>
          <w:tcPr>
            <w:tcW w:w="1702" w:type="dxa"/>
            <w:vAlign w:val="center"/>
          </w:tcPr>
          <w:p w:rsidR="001A4531" w:rsidRPr="00FC507A" w:rsidRDefault="001A4531" w:rsidP="001A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1A4531" w:rsidRPr="00FC507A" w:rsidRDefault="001A4531" w:rsidP="001A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29" w:rsidRPr="00032FA7" w:rsidRDefault="00FC0E29" w:rsidP="000A789B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C0E29" w:rsidRPr="00032FA7" w:rsidSect="00E13F69">
      <w:pgSz w:w="11907" w:h="16839" w:code="9"/>
      <w:pgMar w:top="900" w:right="1152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EAF"/>
    <w:multiLevelType w:val="hybridMultilevel"/>
    <w:tmpl w:val="EC0C2A04"/>
    <w:lvl w:ilvl="0" w:tplc="9A6A61EA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3015"/>
    <w:multiLevelType w:val="hybridMultilevel"/>
    <w:tmpl w:val="0B74CE16"/>
    <w:lvl w:ilvl="0" w:tplc="2876897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A115D"/>
    <w:multiLevelType w:val="hybridMultilevel"/>
    <w:tmpl w:val="186C3986"/>
    <w:lvl w:ilvl="0" w:tplc="A89E261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2032C"/>
    <w:multiLevelType w:val="hybridMultilevel"/>
    <w:tmpl w:val="ABCC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7D37"/>
    <w:multiLevelType w:val="hybridMultilevel"/>
    <w:tmpl w:val="2B3CE5F8"/>
    <w:lvl w:ilvl="0" w:tplc="08D2E46C">
      <w:start w:val="1"/>
      <w:numFmt w:val="lowerRoman"/>
      <w:lvlText w:val="%1."/>
      <w:lvlJc w:val="left"/>
      <w:pPr>
        <w:ind w:left="684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29"/>
    <w:rsid w:val="00012EA3"/>
    <w:rsid w:val="000178F9"/>
    <w:rsid w:val="00024279"/>
    <w:rsid w:val="00032FA7"/>
    <w:rsid w:val="00046117"/>
    <w:rsid w:val="00061564"/>
    <w:rsid w:val="0007054D"/>
    <w:rsid w:val="000751B4"/>
    <w:rsid w:val="00086792"/>
    <w:rsid w:val="000A789B"/>
    <w:rsid w:val="000D71B2"/>
    <w:rsid w:val="001034CE"/>
    <w:rsid w:val="0010554E"/>
    <w:rsid w:val="00145BD0"/>
    <w:rsid w:val="00146698"/>
    <w:rsid w:val="00151B38"/>
    <w:rsid w:val="00156553"/>
    <w:rsid w:val="001A4531"/>
    <w:rsid w:val="001B3547"/>
    <w:rsid w:val="001C7364"/>
    <w:rsid w:val="001E17D1"/>
    <w:rsid w:val="00201FC2"/>
    <w:rsid w:val="00213515"/>
    <w:rsid w:val="00222E07"/>
    <w:rsid w:val="002D5F48"/>
    <w:rsid w:val="002D65AD"/>
    <w:rsid w:val="002E00AF"/>
    <w:rsid w:val="00332C5D"/>
    <w:rsid w:val="003609BB"/>
    <w:rsid w:val="00370CBC"/>
    <w:rsid w:val="00390E1C"/>
    <w:rsid w:val="0039103E"/>
    <w:rsid w:val="003978E5"/>
    <w:rsid w:val="003A6FD0"/>
    <w:rsid w:val="003A7A1D"/>
    <w:rsid w:val="003D06DD"/>
    <w:rsid w:val="003D6AA4"/>
    <w:rsid w:val="003E6D96"/>
    <w:rsid w:val="004606F2"/>
    <w:rsid w:val="00467F5C"/>
    <w:rsid w:val="00470840"/>
    <w:rsid w:val="0048046A"/>
    <w:rsid w:val="00492743"/>
    <w:rsid w:val="0049468B"/>
    <w:rsid w:val="00494F46"/>
    <w:rsid w:val="00497521"/>
    <w:rsid w:val="004A35CB"/>
    <w:rsid w:val="004A7791"/>
    <w:rsid w:val="004B7562"/>
    <w:rsid w:val="004C5AB7"/>
    <w:rsid w:val="004D5BB9"/>
    <w:rsid w:val="005016CF"/>
    <w:rsid w:val="00502187"/>
    <w:rsid w:val="005149E3"/>
    <w:rsid w:val="005240FC"/>
    <w:rsid w:val="0053320E"/>
    <w:rsid w:val="00546CF2"/>
    <w:rsid w:val="00553B1D"/>
    <w:rsid w:val="00557718"/>
    <w:rsid w:val="005639A2"/>
    <w:rsid w:val="00566720"/>
    <w:rsid w:val="0057103D"/>
    <w:rsid w:val="00577710"/>
    <w:rsid w:val="00585E5D"/>
    <w:rsid w:val="005A07FA"/>
    <w:rsid w:val="005A697C"/>
    <w:rsid w:val="005F4B80"/>
    <w:rsid w:val="006024FB"/>
    <w:rsid w:val="00610537"/>
    <w:rsid w:val="006164BB"/>
    <w:rsid w:val="00650C8D"/>
    <w:rsid w:val="00663A86"/>
    <w:rsid w:val="006B55F0"/>
    <w:rsid w:val="006B5889"/>
    <w:rsid w:val="006C0655"/>
    <w:rsid w:val="006C35EA"/>
    <w:rsid w:val="006D7E72"/>
    <w:rsid w:val="006E7A3C"/>
    <w:rsid w:val="00724DA2"/>
    <w:rsid w:val="007265BF"/>
    <w:rsid w:val="007418BC"/>
    <w:rsid w:val="00761787"/>
    <w:rsid w:val="00762331"/>
    <w:rsid w:val="00770A4D"/>
    <w:rsid w:val="00775F06"/>
    <w:rsid w:val="007A4488"/>
    <w:rsid w:val="007B6F25"/>
    <w:rsid w:val="007F78C8"/>
    <w:rsid w:val="00816EAA"/>
    <w:rsid w:val="008177E3"/>
    <w:rsid w:val="00843534"/>
    <w:rsid w:val="00877D35"/>
    <w:rsid w:val="008A0939"/>
    <w:rsid w:val="008A4928"/>
    <w:rsid w:val="008C08A3"/>
    <w:rsid w:val="008D6692"/>
    <w:rsid w:val="009047DF"/>
    <w:rsid w:val="009064D6"/>
    <w:rsid w:val="009331B1"/>
    <w:rsid w:val="0094717C"/>
    <w:rsid w:val="0098608A"/>
    <w:rsid w:val="009910C1"/>
    <w:rsid w:val="00994C17"/>
    <w:rsid w:val="009A6019"/>
    <w:rsid w:val="009C36CD"/>
    <w:rsid w:val="00A226D0"/>
    <w:rsid w:val="00A22A18"/>
    <w:rsid w:val="00A34A69"/>
    <w:rsid w:val="00A423A5"/>
    <w:rsid w:val="00A670FF"/>
    <w:rsid w:val="00A81D01"/>
    <w:rsid w:val="00A96385"/>
    <w:rsid w:val="00A96DA1"/>
    <w:rsid w:val="00AA37A3"/>
    <w:rsid w:val="00AA7E84"/>
    <w:rsid w:val="00AB0F1A"/>
    <w:rsid w:val="00AC24CB"/>
    <w:rsid w:val="00AC3B07"/>
    <w:rsid w:val="00AC43E9"/>
    <w:rsid w:val="00AD43BC"/>
    <w:rsid w:val="00AF154F"/>
    <w:rsid w:val="00AF3927"/>
    <w:rsid w:val="00B021B7"/>
    <w:rsid w:val="00B0462E"/>
    <w:rsid w:val="00B0503E"/>
    <w:rsid w:val="00B2537E"/>
    <w:rsid w:val="00B3136C"/>
    <w:rsid w:val="00B31BC7"/>
    <w:rsid w:val="00B762CE"/>
    <w:rsid w:val="00B76D19"/>
    <w:rsid w:val="00BD1F45"/>
    <w:rsid w:val="00BE6276"/>
    <w:rsid w:val="00C2633A"/>
    <w:rsid w:val="00C30565"/>
    <w:rsid w:val="00C46FD7"/>
    <w:rsid w:val="00C4740E"/>
    <w:rsid w:val="00CA7F71"/>
    <w:rsid w:val="00CC07A0"/>
    <w:rsid w:val="00CE5B28"/>
    <w:rsid w:val="00D019F3"/>
    <w:rsid w:val="00D25B19"/>
    <w:rsid w:val="00D63C30"/>
    <w:rsid w:val="00D73463"/>
    <w:rsid w:val="00DA7685"/>
    <w:rsid w:val="00DD50F4"/>
    <w:rsid w:val="00DE30D5"/>
    <w:rsid w:val="00E13F69"/>
    <w:rsid w:val="00ED1AD0"/>
    <w:rsid w:val="00EF3260"/>
    <w:rsid w:val="00F000C3"/>
    <w:rsid w:val="00F040D9"/>
    <w:rsid w:val="00F55924"/>
    <w:rsid w:val="00F9069A"/>
    <w:rsid w:val="00FC0E29"/>
    <w:rsid w:val="00FC507A"/>
    <w:rsid w:val="00FD05A2"/>
    <w:rsid w:val="00FE0173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29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FC0E29"/>
  </w:style>
  <w:style w:type="paragraph" w:styleId="ListParagraph">
    <w:name w:val="List Paragraph"/>
    <w:basedOn w:val="Normal"/>
    <w:uiPriority w:val="34"/>
    <w:qFormat/>
    <w:rsid w:val="00FC0E2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gmaildefault">
    <w:name w:val="gmail_default"/>
    <w:basedOn w:val="DefaultParagraphFont"/>
    <w:rsid w:val="00A3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29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FC0E29"/>
  </w:style>
  <w:style w:type="paragraph" w:styleId="ListParagraph">
    <w:name w:val="List Paragraph"/>
    <w:basedOn w:val="Normal"/>
    <w:uiPriority w:val="34"/>
    <w:qFormat/>
    <w:rsid w:val="00FC0E2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gmaildefault">
    <w:name w:val="gmail_default"/>
    <w:basedOn w:val="DefaultParagraphFont"/>
    <w:rsid w:val="00A3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DD04-CCD0-45CF-A522-5C8F1C3A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Minh Huong</dc:creator>
  <cp:lastModifiedBy>Nguyen</cp:lastModifiedBy>
  <cp:revision>2</cp:revision>
  <cp:lastPrinted>2018-12-05T03:39:00Z</cp:lastPrinted>
  <dcterms:created xsi:type="dcterms:W3CDTF">2019-02-13T09:23:00Z</dcterms:created>
  <dcterms:modified xsi:type="dcterms:W3CDTF">2019-02-13T09:23:00Z</dcterms:modified>
</cp:coreProperties>
</file>