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right="-180" w:hanging="0"/>
        <w:jc w:val="center"/>
        <w:rPr>
          <w:rFonts w:ascii="Book Antiqua" w:hAnsi="Book Antiqua" w:eastAsia="Times New Roman" w:cs="Book Antiqua"/>
          <w:b/>
          <w:b/>
          <w:bCs/>
          <w:color w:val="0D0D0D"/>
          <w:sz w:val="28"/>
          <w:szCs w:val="28"/>
          <w:lang w:val="en-GB"/>
        </w:rPr>
      </w:pPr>
      <w:r>
        <w:rPr>
          <w:rFonts w:eastAsia="Times New Roman" w:cs="Book Antiqua" w:ascii="Book Antiqua" w:hAnsi="Book Antiqua"/>
          <w:b/>
          <w:bCs/>
          <w:color w:val="0D0D0D"/>
          <w:sz w:val="28"/>
          <w:szCs w:val="28"/>
          <w:lang w:val="en-GB"/>
        </w:rPr>
        <w:t>VISIT OF BUSINESS DELEGATION LED BY PHD TO HANOI</w:t>
      </w:r>
    </w:p>
    <w:p>
      <w:pPr>
        <w:pStyle w:val="Normal"/>
        <w:spacing w:lineRule="auto" w:line="240" w:before="0" w:after="0"/>
        <w:ind w:right="-180" w:hanging="0"/>
        <w:jc w:val="center"/>
        <w:rPr>
          <w:rFonts w:ascii="Book Antiqua" w:hAnsi="Book Antiqua" w:eastAsia="Times New Roman" w:cs="Book Antiqua"/>
          <w:b/>
          <w:b/>
          <w:bCs/>
          <w:color w:val="0D0D0D"/>
          <w:sz w:val="28"/>
          <w:szCs w:val="28"/>
          <w:lang w:val="en-GB"/>
        </w:rPr>
      </w:pPr>
      <w:r>
        <w:rPr>
          <w:rFonts w:eastAsia="Times New Roman" w:cs="Book Antiqua" w:ascii="Book Antiqua" w:hAnsi="Book Antiqua"/>
          <w:b/>
          <w:bCs/>
          <w:color w:val="0D0D0D"/>
          <w:sz w:val="28"/>
          <w:szCs w:val="28"/>
          <w:lang w:val="en-GB"/>
        </w:rPr>
        <w:t>DURING 24-27 MAY 2023</w:t>
      </w:r>
    </w:p>
    <w:p>
      <w:pPr>
        <w:pStyle w:val="Normal"/>
        <w:spacing w:lineRule="auto" w:line="240" w:before="0" w:after="0"/>
        <w:ind w:right="-180" w:hanging="0"/>
        <w:jc w:val="center"/>
        <w:rPr>
          <w:rFonts w:ascii="Book Antiqua" w:hAnsi="Book Antiqua" w:eastAsia="Times New Roman" w:cs="Book Antiqua"/>
          <w:b/>
          <w:b/>
          <w:bCs/>
          <w:color w:val="0D0D0D"/>
          <w:sz w:val="28"/>
          <w:szCs w:val="28"/>
          <w:lang w:val="en-GB"/>
        </w:rPr>
      </w:pPr>
      <w:r>
        <w:rPr>
          <w:rFonts w:eastAsia="Times New Roman" w:cs="Book Antiqua" w:ascii="Book Antiqua" w:hAnsi="Book Antiqua"/>
          <w:b/>
          <w:bCs/>
          <w:color w:val="0D0D0D"/>
          <w:sz w:val="28"/>
          <w:szCs w:val="28"/>
          <w:lang w:val="en-GB"/>
        </w:rPr>
      </w:r>
    </w:p>
    <w:p>
      <w:pPr>
        <w:pStyle w:val="Normal"/>
        <w:spacing w:lineRule="auto" w:line="240" w:before="0" w:after="0"/>
        <w:ind w:right="-180" w:hanging="0"/>
        <w:jc w:val="center"/>
        <w:rPr>
          <w:rFonts w:ascii="Book Antiqua" w:hAnsi="Book Antiqua" w:eastAsia="Times New Roman" w:cs="Book Antiqua"/>
          <w:b/>
          <w:b/>
          <w:bCs/>
          <w:color w:val="0D0D0D"/>
          <w:sz w:val="28"/>
          <w:szCs w:val="28"/>
          <w:lang w:val="en-GB"/>
        </w:rPr>
      </w:pPr>
      <w:r>
        <w:rPr>
          <w:rFonts w:eastAsia="Times New Roman" w:cs="Book Antiqua" w:ascii="Book Antiqua" w:hAnsi="Book Antiqua"/>
          <w:b/>
          <w:bCs/>
          <w:color w:val="0D0D0D"/>
          <w:sz w:val="28"/>
          <w:szCs w:val="28"/>
          <w:lang w:val="en-GB"/>
        </w:rPr>
      </w:r>
    </w:p>
    <w:p>
      <w:pPr>
        <w:pStyle w:val="Normal"/>
        <w:spacing w:lineRule="auto" w:line="240" w:before="0" w:after="0"/>
        <w:ind w:right="-180" w:hanging="0"/>
        <w:jc w:val="center"/>
        <w:rPr>
          <w:rFonts w:ascii="Book Antiqua" w:hAnsi="Book Antiqua" w:eastAsia="Times New Roman" w:cs="Book Antiqua"/>
          <w:b/>
          <w:b/>
          <w:bCs/>
          <w:color w:val="0D0D0D"/>
          <w:sz w:val="26"/>
          <w:szCs w:val="26"/>
          <w:lang w:val="en-GB"/>
        </w:rPr>
      </w:pPr>
      <w:r>
        <w:rPr>
          <w:rFonts w:eastAsia="Times New Roman" w:cs="Book Antiqua" w:ascii="Book Antiqua" w:hAnsi="Book Antiqua"/>
          <w:b/>
          <w:bCs/>
          <w:color w:val="0D0D0D"/>
          <w:sz w:val="26"/>
          <w:szCs w:val="26"/>
          <w:lang w:val="en-GB"/>
        </w:rPr>
        <w:t>INDIA - VIETNAM MULTI-SECTORAL B2B INTERACTION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Book Antiqua"/>
          <w:b/>
          <w:b/>
          <w:bCs/>
          <w:color w:val="0D0D0D"/>
          <w:sz w:val="28"/>
          <w:szCs w:val="28"/>
          <w:u w:val="single"/>
          <w:lang w:val="en-GB"/>
        </w:rPr>
      </w:pPr>
      <w:r>
        <w:rPr>
          <w:rFonts w:eastAsia="Times New Roman" w:cs="Book Antiqua" w:ascii="Book Antiqua" w:hAnsi="Book Antiqua"/>
          <w:b/>
          <w:bCs/>
          <w:color w:val="0D0D0D"/>
          <w:sz w:val="28"/>
          <w:szCs w:val="28"/>
          <w:u w:val="single"/>
          <w:lang w:val="en-GB"/>
        </w:rPr>
        <w:t>Tentative Programme</w:t>
      </w:r>
    </w:p>
    <w:p>
      <w:pPr>
        <w:pStyle w:val="Normal"/>
        <w:spacing w:lineRule="auto" w:line="240" w:before="0" w:after="0"/>
        <w:rPr>
          <w:rFonts w:ascii="Book Antiqua" w:hAnsi="Book Antiqua" w:eastAsia="Georgia" w:cs="Georgia"/>
          <w:b/>
          <w:b/>
          <w:bCs/>
          <w:color w:val="0D0D0D"/>
          <w:sz w:val="28"/>
          <w:szCs w:val="28"/>
          <w:lang w:val="en-GB"/>
        </w:rPr>
      </w:pPr>
      <w:r>
        <w:rPr>
          <w:rFonts w:eastAsia="Georgia" w:cs="Georgia" w:ascii="Book Antiqua" w:hAnsi="Book Antiqua"/>
          <w:b/>
          <w:bCs/>
          <w:color w:val="0D0D0D"/>
          <w:sz w:val="28"/>
          <w:szCs w:val="28"/>
          <w:lang w:val="en-GB"/>
        </w:rPr>
      </w:r>
    </w:p>
    <w:p>
      <w:pPr>
        <w:pStyle w:val="Normal"/>
        <w:spacing w:lineRule="auto" w:line="240" w:before="0" w:after="0"/>
        <w:rPr>
          <w:rFonts w:ascii="Book Antiqua" w:hAnsi="Book Antiqua" w:eastAsia="Georgia" w:cs="Georgia"/>
          <w:b/>
          <w:b/>
          <w:bCs/>
          <w:color w:val="0D0D0D"/>
          <w:sz w:val="28"/>
          <w:szCs w:val="28"/>
          <w:lang w:val="en-GB"/>
        </w:rPr>
      </w:pPr>
      <w:r>
        <w:rPr>
          <w:rFonts w:eastAsia="Georgia" w:cs="Georgia" w:ascii="Book Antiqua" w:hAnsi="Book Antiqua"/>
          <w:b/>
          <w:bCs/>
          <w:color w:val="0D0D0D"/>
          <w:sz w:val="28"/>
          <w:szCs w:val="28"/>
          <w:lang w:val="en-GB"/>
        </w:rPr>
        <w:t>Venue: To be confirmed</w:t>
      </w:r>
    </w:p>
    <w:p>
      <w:pPr>
        <w:pStyle w:val="Normal"/>
        <w:spacing w:lineRule="auto" w:line="240" w:before="0" w:after="0"/>
        <w:rPr>
          <w:rFonts w:ascii="Book Antiqua" w:hAnsi="Book Antiqua"/>
        </w:rPr>
      </w:pPr>
      <w:r>
        <w:rPr>
          <w:rFonts w:eastAsia="Times New Roman" w:cs="Book Antiqua" w:ascii="Book Antiqua" w:hAnsi="Book Antiqua"/>
          <w:b/>
          <w:bCs/>
          <w:color w:val="0D0D0D"/>
          <w:sz w:val="28"/>
          <w:szCs w:val="28"/>
          <w:lang w:val="en-GB"/>
        </w:rPr>
        <w:t>Time: 16.30 – 18.30 on 25 May 2023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Georgia"/>
          <w:b/>
          <w:b/>
          <w:bCs/>
          <w:color w:val="0D0D0D"/>
          <w:sz w:val="28"/>
          <w:szCs w:val="28"/>
          <w:u w:val="single"/>
          <w:lang w:val="en-GB"/>
        </w:rPr>
      </w:pPr>
      <w:r>
        <w:rPr>
          <w:rFonts w:eastAsia="Times New Roman" w:cs="Georgia" w:ascii="Book Antiqua" w:hAnsi="Book Antiqua"/>
          <w:b/>
          <w:bCs/>
          <w:color w:val="0D0D0D"/>
          <w:sz w:val="28"/>
          <w:szCs w:val="28"/>
          <w:u w:val="single"/>
          <w:lang w:val="en-GB"/>
        </w:rPr>
      </w:r>
    </w:p>
    <w:tbl>
      <w:tblPr>
        <w:tblW w:w="10275" w:type="dxa"/>
        <w:jc w:val="left"/>
        <w:tblInd w:w="-97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923"/>
        <w:gridCol w:w="2577"/>
        <w:gridCol w:w="5775"/>
      </w:tblGrid>
      <w:tr>
        <w:trPr/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cs="Georgia"/>
                <w:b/>
                <w:b/>
                <w:sz w:val="28"/>
                <w:szCs w:val="28"/>
              </w:rPr>
            </w:pPr>
            <w:r>
              <w:rPr>
                <w:rFonts w:eastAsia="Times New Roman" w:cs="Book Antiqua" w:ascii="Book Antiqua" w:hAnsi="Book Antiqua"/>
                <w:b/>
                <w:color w:val="0D0D0D"/>
                <w:sz w:val="24"/>
                <w:szCs w:val="24"/>
              </w:rPr>
              <w:t xml:space="preserve">Schedule </w:t>
            </w:r>
          </w:p>
        </w:tc>
        <w:tc>
          <w:tcPr>
            <w:tcW w:w="8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2D05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cs="Georgia"/>
                <w:b/>
                <w:b/>
                <w:sz w:val="28"/>
                <w:szCs w:val="28"/>
              </w:rPr>
            </w:pPr>
            <w:r>
              <w:rPr>
                <w:rFonts w:eastAsia="Times New Roman" w:cs="Book Antiqua" w:ascii="Book Antiqua" w:hAnsi="Book Antiqua"/>
                <w:b/>
                <w:color w:val="0D0D0D"/>
                <w:sz w:val="24"/>
                <w:szCs w:val="24"/>
              </w:rPr>
              <w:t xml:space="preserve">Activities </w:t>
            </w:r>
          </w:p>
        </w:tc>
      </w:tr>
      <w:tr>
        <w:trPr>
          <w:trHeight w:val="405" w:hRule="atLeast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16.00-16.30</w:t>
            </w:r>
          </w:p>
        </w:tc>
        <w:tc>
          <w:tcPr>
            <w:tcW w:w="8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cs="Book Antiqua" w:ascii="Book Antiqua" w:hAnsi="Book Antiqua"/>
                <w:color w:val="0D0D0D"/>
                <w:sz w:val="24"/>
                <w:szCs w:val="24"/>
                <w:lang w:val="en"/>
              </w:rPr>
              <w:t>Registration</w:t>
            </w:r>
          </w:p>
        </w:tc>
      </w:tr>
      <w:tr>
        <w:trPr>
          <w:trHeight w:val="152" w:hRule="atLeast"/>
        </w:trPr>
        <w:tc>
          <w:tcPr>
            <w:tcW w:w="10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Book Antiqua"/>
                <w:b/>
                <w:b/>
                <w:color w:val="0D0D0D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b/>
                <w:color w:val="0D0D0D"/>
                <w:sz w:val="24"/>
                <w:szCs w:val="24"/>
              </w:rPr>
              <w:t>Inaugural Session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cs="Georgia"/>
                <w:sz w:val="28"/>
                <w:szCs w:val="28"/>
              </w:rPr>
            </w:pPr>
            <w:r>
              <w:rPr>
                <w:rFonts w:cs="Georgia" w:ascii="Book Antiqua" w:hAnsi="Book Antiqua"/>
                <w:sz w:val="28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16.30-16.35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color w:val="0D0D0D"/>
                <w:sz w:val="28"/>
                <w:szCs w:val="28"/>
              </w:rPr>
            </w:pPr>
            <w:r>
              <w:rPr>
                <w:rFonts w:eastAsia="Times New Roman" w:cs="Book Antiqua" w:ascii="Book Antiqua" w:hAnsi="Book Antiqua"/>
                <w:color w:val="0D0D0D"/>
                <w:sz w:val="24"/>
                <w:szCs w:val="24"/>
              </w:rPr>
              <w:t>Welcome Address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Book Antiqua" w:hAnsi="Book Antiqua" w:cs="Book Antiqua"/>
                <w:color w:val="0D0D0D"/>
                <w:sz w:val="28"/>
                <w:szCs w:val="28"/>
                <w:lang w:val="en"/>
              </w:rPr>
            </w:pPr>
            <w:r>
              <w:rPr>
                <w:rFonts w:cs="Book Antiqua" w:ascii="Book Antiqua" w:hAnsi="Book Antiqua"/>
                <w:color w:val="0D0D0D"/>
                <w:sz w:val="24"/>
                <w:szCs w:val="24"/>
                <w:lang w:val="en"/>
              </w:rPr>
              <w:t>Embassy of India to Vietnam</w:t>
            </w:r>
          </w:p>
        </w:tc>
      </w:tr>
      <w:tr>
        <w:trPr>
          <w:trHeight w:val="629" w:hRule="atLeast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16.35-16.40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color w:val="0D0D0D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color w:val="0D0D0D"/>
                <w:sz w:val="24"/>
                <w:szCs w:val="24"/>
              </w:rPr>
              <w:t>Special Address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color w:val="0D0D0D"/>
                <w:sz w:val="24"/>
                <w:szCs w:val="24"/>
                <w:lang w:val="en"/>
              </w:rPr>
              <w:t>Leader of of Vietnam Chamber of Commerce and Industry</w:t>
            </w:r>
          </w:p>
        </w:tc>
      </w:tr>
      <w:tr>
        <w:trPr>
          <w:trHeight w:val="629" w:hRule="atLeast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16.40-16.45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color w:val="0D0D0D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color w:val="0D0D0D"/>
                <w:sz w:val="24"/>
                <w:szCs w:val="24"/>
              </w:rPr>
              <w:t>Address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Book Antiqua" w:hAnsi="Book Antiqu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cs="Book Antiqua" w:ascii="Book Antiqua" w:hAnsi="Book Antiqua"/>
                <w:color w:val="0D0D0D"/>
                <w:sz w:val="24"/>
                <w:szCs w:val="24"/>
                <w:lang w:val="en"/>
              </w:rPr>
              <w:t>Leader of PHD delegation</w:t>
            </w:r>
          </w:p>
        </w:tc>
      </w:tr>
      <w:tr>
        <w:trPr>
          <w:trHeight w:val="629" w:hRule="atLeast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16.45-16.50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color w:val="0D0D0D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color w:val="0D0D0D"/>
                <w:sz w:val="24"/>
                <w:szCs w:val="24"/>
              </w:rPr>
              <w:t>Address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Book Antiqua" w:hAnsi="Book Antiqu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cs="Book Antiqua" w:ascii="Book Antiqua" w:hAnsi="Book Antiqua"/>
                <w:color w:val="0D0D0D"/>
                <w:sz w:val="24"/>
                <w:szCs w:val="24"/>
                <w:lang w:val="en"/>
              </w:rPr>
              <w:t>Leader of Hanoi Trade Promotion Centre</w:t>
            </w:r>
          </w:p>
        </w:tc>
      </w:tr>
      <w:tr>
        <w:trPr>
          <w:trHeight w:val="629" w:hRule="atLeast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16.50-17.00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color w:val="0D0D0D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color w:val="0D0D0D"/>
                <w:sz w:val="24"/>
                <w:szCs w:val="24"/>
              </w:rPr>
              <w:t>Presentation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Book Antiqua" w:hAnsi="Book Antiqu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cs="Book Antiqua" w:ascii="Book Antiqua" w:hAnsi="Book Antiqua"/>
                <w:color w:val="0D0D0D"/>
                <w:sz w:val="24"/>
                <w:szCs w:val="24"/>
                <w:lang w:val="en"/>
              </w:rPr>
              <w:t>Leader of International Cooperation, Ministry of Health</w:t>
            </w:r>
          </w:p>
        </w:tc>
      </w:tr>
      <w:tr>
        <w:trPr>
          <w:trHeight w:val="629" w:hRule="atLeast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17.00-17.10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 Antiqua" w:hAnsi="Book Antiqua" w:eastAsia="Times New Roman" w:cs="Book Antiqua"/>
                <w:color w:val="0D0D0D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color w:val="0D0D0D"/>
                <w:sz w:val="24"/>
                <w:szCs w:val="24"/>
              </w:rPr>
              <w:t>Presentation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Book Antiqua" w:hAnsi="Book Antiqu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cs="Book Antiqua" w:ascii="Book Antiqua" w:hAnsi="Book Antiqua"/>
                <w:color w:val="0D0D0D"/>
                <w:sz w:val="24"/>
                <w:szCs w:val="24"/>
                <w:lang w:val="en"/>
              </w:rPr>
              <w:t>Leader of Vietnam Maritime Corporation on shipping and logistic</w:t>
            </w:r>
          </w:p>
        </w:tc>
      </w:tr>
      <w:tr>
        <w:trPr>
          <w:trHeight w:val="300" w:hRule="atLeast"/>
        </w:trPr>
        <w:tc>
          <w:tcPr>
            <w:tcW w:w="10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cs="Georgia"/>
                <w:sz w:val="28"/>
                <w:szCs w:val="28"/>
              </w:rPr>
            </w:pPr>
            <w:r>
              <w:rPr>
                <w:rFonts w:eastAsia="Times New Roman" w:cs="Book Antiqua" w:ascii="Book Antiqua" w:hAnsi="Book Antiqua"/>
                <w:b/>
                <w:color w:val="0D0D0D"/>
                <w:sz w:val="24"/>
                <w:szCs w:val="24"/>
              </w:rPr>
              <w:t>Buyer Seller Meet between companies</w:t>
            </w:r>
          </w:p>
        </w:tc>
      </w:tr>
      <w:tr>
        <w:trPr>
          <w:trHeight w:val="885" w:hRule="atLeast"/>
        </w:trPr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Book Antiqua" w:hAnsi="Book Antiqua" w:cs="Georgia"/>
                <w:sz w:val="28"/>
                <w:szCs w:val="28"/>
              </w:rPr>
            </w:pPr>
            <w:r>
              <w:rPr>
                <w:rFonts w:eastAsia="Times New Roman" w:cs="Book Antiqua" w:ascii="Book Antiqua" w:hAnsi="Book Antiqua"/>
                <w:color w:val="0D0D0D"/>
                <w:sz w:val="24"/>
                <w:szCs w:val="24"/>
              </w:rPr>
              <w:t>17.00-18.30</w:t>
            </w:r>
            <w:r>
              <w:rPr>
                <w:rFonts w:eastAsia="Georgia" w:cs="Georgia" w:ascii="Book Antiqua" w:hAnsi="Book Antiqua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8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Book Antiqua" w:hAnsi="Book Antiqua" w:cs="Book Antiqua"/>
                <w:bCs/>
                <w:color w:val="0D0D0D"/>
                <w:sz w:val="28"/>
                <w:szCs w:val="28"/>
              </w:rPr>
            </w:pPr>
            <w:r>
              <w:rPr>
                <w:rFonts w:eastAsia="Times New Roman" w:cs="Book Antiqua" w:ascii="Book Antiqua" w:hAnsi="Book Antiqua"/>
                <w:bCs/>
                <w:color w:val="0D0D0D"/>
                <w:sz w:val="24"/>
                <w:szCs w:val="24"/>
              </w:rPr>
              <w:t>B2B interaction between participating Indian and Vietnamese companies.</w:t>
            </w:r>
          </w:p>
        </w:tc>
      </w:tr>
      <w:tr>
        <w:trPr/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cs="Book Antiqua" w:ascii="Book Antiqua" w:hAnsi="Book Antiqua"/>
                <w:color w:val="0D0D0D"/>
                <w:sz w:val="24"/>
                <w:szCs w:val="24"/>
              </w:rPr>
              <w:t>18.30</w:t>
            </w:r>
          </w:p>
        </w:tc>
        <w:tc>
          <w:tcPr>
            <w:tcW w:w="8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Book Antiqua"/>
                <w:color w:val="0D0D0D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color w:val="0D0D0D"/>
                <w:sz w:val="24"/>
                <w:szCs w:val="24"/>
              </w:rPr>
              <w:t>Closing of the Event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Times New Roman" w:cs="Book Antiqua"/>
                <w:color w:val="0D0D0D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color w:val="0D0D0D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Book Antiqua"/>
          <w:i/>
          <w:i/>
          <w:iCs/>
          <w:color w:val="0D0D0D"/>
          <w:sz w:val="24"/>
          <w:szCs w:val="24"/>
          <w:u w:val="single"/>
        </w:rPr>
      </w:pPr>
      <w:r>
        <w:rPr>
          <w:rFonts w:eastAsia="Times New Roman" w:cs="Book Antiqua" w:ascii="Book Antiqua" w:hAnsi="Book Antiqua"/>
          <w:i/>
          <w:iCs/>
          <w:color w:val="0D0D0D"/>
          <w:sz w:val="24"/>
          <w:szCs w:val="24"/>
          <w:u w:val="single"/>
        </w:rPr>
        <w:t xml:space="preserve">Note: </w:t>
      </w:r>
    </w:p>
    <w:p>
      <w:pPr>
        <w:pStyle w:val="Normal"/>
        <w:spacing w:lineRule="auto" w:line="240" w:before="0" w:after="0"/>
        <w:rPr>
          <w:rFonts w:ascii="Book Antiqua" w:hAnsi="Book Antiqua" w:eastAsia="Times New Roman" w:cs="Book Antiqua"/>
          <w:color w:val="0D0D0D"/>
          <w:sz w:val="24"/>
          <w:szCs w:val="24"/>
          <w:u w:val="single"/>
        </w:rPr>
      </w:pPr>
      <w:r>
        <w:rPr>
          <w:rFonts w:eastAsia="Times New Roman" w:cs="Book Antiqua" w:ascii="Book Antiqua" w:hAnsi="Book Antiqua"/>
          <w:color w:val="0D0D0D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Book Antiqua"/>
          <w:color w:val="0D0D0D"/>
          <w:sz w:val="24"/>
          <w:szCs w:val="24"/>
        </w:rPr>
      </w:pPr>
      <w:r>
        <w:rPr>
          <w:rFonts w:eastAsia="Times New Roman" w:cs="Book Antiqua" w:ascii="Book Antiqua" w:hAnsi="Book Antiqua"/>
          <w:color w:val="0D0D0D"/>
          <w:sz w:val="24"/>
          <w:szCs w:val="24"/>
        </w:rPr>
        <w:t xml:space="preserve">+ Invitation shall be extended to Vietnam Private Hospital Association, Vietnam Software Association, Vietnam Logistics Association, Vietnam Association of Foreign Invested Enterprises and Vietnamese companies </w:t>
      </w:r>
    </w:p>
    <w:sectPr>
      <w:headerReference w:type="default" r:id="rId2"/>
      <w:type w:val="nextPage"/>
      <w:pgSz w:w="12240" w:h="15840"/>
      <w:pgMar w:left="1440" w:right="1080" w:header="465" w:top="1418" w:footer="0" w:bottom="81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;Times New Roman" w:cs=";Times New Roman"/>
      <w:color w:val="00000A"/>
      <w:kern w:val="0"/>
      <w:sz w:val="22"/>
      <w:szCs w:val="22"/>
      <w:lang w:bidi="ar-SA" w:val="en-US" w:eastAsia="zh-CN"/>
    </w:rPr>
  </w:style>
  <w:style w:type="paragraph" w:styleId="Heading1">
    <w:name w:val="Heading 1"/>
    <w:basedOn w:val="Normal"/>
    <w:uiPriority w:val="9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  <w:b w:val="false"/>
    </w:rPr>
  </w:style>
  <w:style w:type="character" w:styleId="WW8Num3z0" w:customStyle="1">
    <w:name w:val="WW8Num3z0"/>
    <w:qFormat/>
    <w:rPr>
      <w:rFonts w:ascii="Tahoma" w:hAnsi="Tahoma" w:cs="Tahoma"/>
      <w:color w:val="000000"/>
    </w:rPr>
  </w:style>
  <w:style w:type="character" w:styleId="WW8Num4z0" w:customStyle="1">
    <w:name w:val="WW8Num4z0"/>
    <w:qFormat/>
    <w:rPr>
      <w:rFonts w:eastAsia="Times New Roman" w:cs="Times New Roman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DefaultParagraphFont" w:customStyle="1">
    <w:name w:val="WW-Default Paragraph Font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Wingdings" w:hAnsi="Wingdings" w:cs="Wingdings"/>
      <w:b/>
      <w:color w:val="00000A"/>
      <w:sz w:val="24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cs="Times New Roman"/>
      <w:b w:val="fals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cs="Wingdings"/>
      <w:sz w:val="24"/>
      <w:szCs w:val="24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eastAsia="Times New Roman"/>
      <w:b/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Tahoma" w:hAnsi="Tahoma" w:eastAsia="Times New Roman" w:cs="Tahoma"/>
      <w:b/>
      <w:color w:val="00000A"/>
      <w:sz w:val="24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color w:val="000000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eastAsia="Times New Roman"/>
      <w:color w:val="000000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eastAsia="Times New Roman"/>
      <w:color w:val="000000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Wingdings" w:hAnsi="Wingdings" w:cs="Wingdings"/>
      <w:b/>
      <w:color w:val="00000A"/>
      <w:sz w:val="24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Wingdings" w:hAnsi="Wingdings" w:cs="Wingdings"/>
      <w:b/>
      <w:color w:val="00000A"/>
      <w:sz w:val="24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ahoma" w:hAnsi="Tahoma" w:cs="Tahoma"/>
      <w:color w:val="000000"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Wingdings" w:hAnsi="Wingdings" w:cs="Wingdings"/>
      <w:b/>
      <w:color w:val="00000A"/>
      <w:sz w:val="24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Tahoma" w:hAnsi="Tahoma" w:cs="Tahoma"/>
      <w:color w:val="000000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DefaultParagraphFont1" w:customStyle="1">
    <w:name w:val="WW-Default Paragraph Font1"/>
    <w:qFormat/>
    <w:rPr/>
  </w:style>
  <w:style w:type="character" w:styleId="WWDefaultParagraphFont11" w:customStyle="1">
    <w:name w:val="WW-Default Paragraph Font11"/>
    <w:qFormat/>
    <w:rPr/>
  </w:style>
  <w:style w:type="character" w:styleId="Heading1Char" w:customStyle="1">
    <w:name w:val="Heading 1 Char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HeaderChar" w:customStyle="1">
    <w:name w:val="Header Char"/>
    <w:basedOn w:val="WWDefaultParagraphFont11"/>
    <w:qFormat/>
    <w:rPr/>
  </w:style>
  <w:style w:type="character" w:styleId="FooterChar" w:customStyle="1">
    <w:name w:val="Footer Char"/>
    <w:basedOn w:val="WWDefaultParagraphFont11"/>
    <w:qFormat/>
    <w:rPr/>
  </w:style>
  <w:style w:type="character" w:styleId="NumberingSymbols" w:customStyle="1">
    <w:name w:val="Numbering Symbols"/>
    <w:qFormat/>
    <w:rPr/>
  </w:style>
  <w:style w:type="character" w:styleId="InternetLink" w:customStyle="1">
    <w:name w:val="Hyperlink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Source Han Sans CN Regular;Time" w:cs="Lohit Devanagari;Calib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;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;Calib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;Calibri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LibreOffice/7.0.1.2$Linux_X86_64 LibreOffice_project/00$Build-2</Application>
  <Pages>1</Pages>
  <Words>141</Words>
  <Characters>903</Characters>
  <CharactersWithSpaces>1015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2023-05-08T07:58:00Z</dcterms:created>
  <dc:creator>APEDA</dc:creator>
  <dc:description/>
  <dc:language>en-US</dc:language>
  <cp:lastModifiedBy/>
  <cp:lastPrinted>2023-05-17T17:29:30Z</cp:lastPrinted>
  <dcterms:modified xsi:type="dcterms:W3CDTF">2023-05-17T17:41:15Z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